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2B439" w14:textId="5B5C7FAE" w:rsidR="00F8173B" w:rsidRPr="00F8173B" w:rsidRDefault="00E560F1" w:rsidP="00F8173B">
      <w:pPr>
        <w:spacing w:after="0"/>
        <w:ind w:left="360"/>
        <w:jc w:val="center"/>
        <w:rPr>
          <w:sz w:val="24"/>
          <w:szCs w:val="24"/>
          <w:highlight w:val="yellow"/>
        </w:rPr>
      </w:pPr>
      <w:r w:rsidRPr="00F8173B">
        <w:rPr>
          <w:b/>
          <w:bCs/>
          <w:sz w:val="28"/>
          <w:szCs w:val="28"/>
        </w:rPr>
        <w:t>Capacity Café Checklist</w:t>
      </w:r>
    </w:p>
    <w:p w14:paraId="5AC0DBCF" w14:textId="6463CA17" w:rsidR="00F8173B" w:rsidRPr="00F8173B" w:rsidRDefault="00F8173B" w:rsidP="00F8173B">
      <w:pPr>
        <w:spacing w:after="0"/>
        <w:ind w:left="360"/>
        <w:rPr>
          <w:sz w:val="24"/>
          <w:szCs w:val="24"/>
          <w:highlight w:val="yellow"/>
        </w:rPr>
      </w:pPr>
      <w:r w:rsidRPr="00F8173B">
        <w:rPr>
          <w:b/>
          <w:bCs/>
          <w:sz w:val="28"/>
          <w:szCs w:val="28"/>
          <w:highlight w:val="yellow"/>
        </w:rPr>
        <w:t xml:space="preserve"> </w:t>
      </w:r>
      <w:r w:rsidRPr="00F8173B">
        <w:rPr>
          <w:sz w:val="24"/>
          <w:szCs w:val="24"/>
          <w:highlight w:val="yellow"/>
        </w:rPr>
        <w:t xml:space="preserve">(If </w:t>
      </w:r>
      <w:r>
        <w:rPr>
          <w:sz w:val="24"/>
          <w:szCs w:val="24"/>
          <w:highlight w:val="yellow"/>
        </w:rPr>
        <w:t>face-to-face,</w:t>
      </w:r>
      <w:r w:rsidRPr="00F8173B">
        <w:rPr>
          <w:sz w:val="24"/>
          <w:szCs w:val="24"/>
          <w:highlight w:val="yellow"/>
        </w:rPr>
        <w:t xml:space="preserve"> then </w:t>
      </w:r>
      <w:r>
        <w:rPr>
          <w:sz w:val="24"/>
          <w:szCs w:val="24"/>
          <w:highlight w:val="yellow"/>
        </w:rPr>
        <w:t>adjust</w:t>
      </w:r>
      <w:r w:rsidRPr="00F8173B">
        <w:rPr>
          <w:sz w:val="24"/>
          <w:szCs w:val="24"/>
          <w:highlight w:val="yellow"/>
        </w:rPr>
        <w:t xml:space="preserve"> all section</w:t>
      </w:r>
      <w:r>
        <w:rPr>
          <w:sz w:val="24"/>
          <w:szCs w:val="24"/>
          <w:highlight w:val="yellow"/>
        </w:rPr>
        <w:t>s accordingly</w:t>
      </w:r>
      <w:r w:rsidR="00963127">
        <w:rPr>
          <w:sz w:val="24"/>
          <w:szCs w:val="24"/>
          <w:highlight w:val="yellow"/>
        </w:rPr>
        <w:t xml:space="preserve"> or follow the world café style:</w:t>
      </w:r>
      <w:r w:rsidR="00963127" w:rsidRPr="00963127">
        <w:t xml:space="preserve"> </w:t>
      </w:r>
      <w:hyperlink r:id="rId9" w:history="1">
        <w:r w:rsidR="00963127" w:rsidRPr="00963127">
          <w:rPr>
            <w:rStyle w:val="Hyperlink"/>
            <w:sz w:val="24"/>
            <w:szCs w:val="24"/>
          </w:rPr>
          <w:t>https://www.theworldcafe.com/wp-content/uploads/2015/</w:t>
        </w:r>
        <w:r w:rsidR="00963127" w:rsidRPr="00963127">
          <w:rPr>
            <w:rStyle w:val="Hyperlink"/>
            <w:sz w:val="24"/>
            <w:szCs w:val="24"/>
          </w:rPr>
          <w:t>0</w:t>
        </w:r>
        <w:r w:rsidR="00963127" w:rsidRPr="00963127">
          <w:rPr>
            <w:rStyle w:val="Hyperlink"/>
            <w:sz w:val="24"/>
            <w:szCs w:val="24"/>
          </w:rPr>
          <w:t>7/Cafe-To-Go-Revised.pdf</w:t>
        </w:r>
      </w:hyperlink>
      <w:r w:rsidR="00963127">
        <w:rPr>
          <w:sz w:val="24"/>
          <w:szCs w:val="24"/>
          <w:highlight w:val="yellow"/>
        </w:rPr>
        <w:t xml:space="preserve"> </w:t>
      </w:r>
      <w:r w:rsidRPr="00F8173B">
        <w:rPr>
          <w:sz w:val="24"/>
          <w:szCs w:val="24"/>
          <w:highlight w:val="yellow"/>
        </w:rPr>
        <w:t>)</w:t>
      </w:r>
    </w:p>
    <w:p w14:paraId="0886D4D6" w14:textId="3A8350D5" w:rsidR="00D723F6" w:rsidRPr="00F9708A" w:rsidRDefault="00D723F6" w:rsidP="00A72E2F">
      <w:pPr>
        <w:jc w:val="center"/>
        <w:rPr>
          <w:b/>
          <w:bCs/>
          <w:sz w:val="28"/>
          <w:szCs w:val="28"/>
        </w:rPr>
      </w:pPr>
    </w:p>
    <w:p w14:paraId="3AC5E3D6" w14:textId="77777777" w:rsidR="00A72E2F" w:rsidRDefault="00A72E2F" w:rsidP="00BD0309">
      <w:pPr>
        <w:spacing w:after="0"/>
        <w:rPr>
          <w:b/>
          <w:bCs/>
          <w:sz w:val="24"/>
          <w:szCs w:val="24"/>
        </w:rPr>
      </w:pPr>
    </w:p>
    <w:p w14:paraId="78C0F8A6" w14:textId="345BA496" w:rsidR="00F9708A" w:rsidRPr="00F9708A" w:rsidRDefault="00F9708A" w:rsidP="00BD0309">
      <w:pPr>
        <w:spacing w:after="0"/>
        <w:rPr>
          <w:b/>
          <w:bCs/>
          <w:sz w:val="24"/>
          <w:szCs w:val="24"/>
        </w:rPr>
      </w:pPr>
      <w:r w:rsidRPr="00F9708A">
        <w:rPr>
          <w:b/>
          <w:bCs/>
          <w:sz w:val="24"/>
          <w:szCs w:val="24"/>
        </w:rPr>
        <w:t>BEFORE</w:t>
      </w:r>
    </w:p>
    <w:p w14:paraId="444A3496" w14:textId="5F9D8EFC" w:rsidR="00E560F1" w:rsidRPr="00963127" w:rsidRDefault="00E560F1" w:rsidP="00A72E2F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 w:rsidRPr="00963127">
        <w:rPr>
          <w:sz w:val="24"/>
          <w:szCs w:val="24"/>
        </w:rPr>
        <w:t>Send</w:t>
      </w:r>
      <w:r w:rsidRPr="00BC3674">
        <w:rPr>
          <w:sz w:val="24"/>
          <w:szCs w:val="24"/>
        </w:rPr>
        <w:t xml:space="preserve"> Capacity Café invites with registration links for the session(s</w:t>
      </w:r>
      <w:r w:rsidRPr="0066491E">
        <w:rPr>
          <w:sz w:val="24"/>
          <w:szCs w:val="24"/>
        </w:rPr>
        <w:t>), a PDF of th</w:t>
      </w:r>
      <w:bookmarkStart w:id="0" w:name="_GoBack"/>
      <w:bookmarkEnd w:id="0"/>
      <w:r w:rsidRPr="0066491E">
        <w:rPr>
          <w:sz w:val="24"/>
          <w:szCs w:val="24"/>
        </w:rPr>
        <w:t xml:space="preserve">e ICAT results, </w:t>
      </w:r>
      <w:r w:rsidR="00F8173B">
        <w:rPr>
          <w:sz w:val="24"/>
          <w:szCs w:val="24"/>
        </w:rPr>
        <w:t xml:space="preserve">and </w:t>
      </w:r>
      <w:r w:rsidRPr="0066491E">
        <w:rPr>
          <w:sz w:val="24"/>
          <w:szCs w:val="24"/>
        </w:rPr>
        <w:t>the breakout room slide deck and encourage participants to join the Cafes via their laptop or desktop with video on</w:t>
      </w:r>
      <w:r w:rsidR="00F8173B">
        <w:rPr>
          <w:sz w:val="24"/>
          <w:szCs w:val="24"/>
        </w:rPr>
        <w:t xml:space="preserve"> </w:t>
      </w:r>
    </w:p>
    <w:p w14:paraId="57661BE2" w14:textId="006BB85C" w:rsidR="00E71B64" w:rsidRPr="0066491E" w:rsidRDefault="00E71B64" w:rsidP="00A72E2F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 w:rsidRPr="0066491E">
        <w:rPr>
          <w:sz w:val="24"/>
          <w:szCs w:val="24"/>
        </w:rPr>
        <w:t>Encourage the core team leads to attend all café sessions</w:t>
      </w:r>
    </w:p>
    <w:p w14:paraId="018392DE" w14:textId="7BEB47B2" w:rsidR="00E560F1" w:rsidRPr="0066491E" w:rsidRDefault="00E560F1" w:rsidP="00A72E2F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 w:rsidRPr="0066491E">
        <w:rPr>
          <w:sz w:val="24"/>
          <w:szCs w:val="24"/>
        </w:rPr>
        <w:t>Identify/assign one Notetaker and Facilitator for each breakout room</w:t>
      </w:r>
      <w:r w:rsidR="009318D3" w:rsidRPr="0066491E">
        <w:rPr>
          <w:sz w:val="24"/>
          <w:szCs w:val="24"/>
        </w:rPr>
        <w:t>.</w:t>
      </w:r>
      <w:r w:rsidR="00E71B64" w:rsidRPr="0066491E">
        <w:rPr>
          <w:sz w:val="24"/>
          <w:szCs w:val="24"/>
        </w:rPr>
        <w:t xml:space="preserve"> If doing multiple sessions, consider different notetakers and facilitators for each session</w:t>
      </w:r>
      <w:r w:rsidR="00963127">
        <w:rPr>
          <w:sz w:val="24"/>
          <w:szCs w:val="24"/>
        </w:rPr>
        <w:t>.</w:t>
      </w:r>
    </w:p>
    <w:p w14:paraId="42C5E032" w14:textId="77777777" w:rsidR="00BD0309" w:rsidRPr="00E560F1" w:rsidRDefault="00BD0309" w:rsidP="00BD0309">
      <w:pPr>
        <w:spacing w:after="0"/>
        <w:rPr>
          <w:sz w:val="24"/>
          <w:szCs w:val="24"/>
        </w:rPr>
      </w:pPr>
    </w:p>
    <w:p w14:paraId="03CDE4F4" w14:textId="1707D8FA" w:rsidR="00F9708A" w:rsidRPr="00F9708A" w:rsidRDefault="00F9708A" w:rsidP="00BD0309">
      <w:pPr>
        <w:spacing w:after="0"/>
        <w:rPr>
          <w:b/>
          <w:bCs/>
          <w:sz w:val="24"/>
          <w:szCs w:val="24"/>
        </w:rPr>
      </w:pPr>
      <w:r w:rsidRPr="00F9708A">
        <w:rPr>
          <w:b/>
          <w:bCs/>
          <w:sz w:val="24"/>
          <w:szCs w:val="24"/>
        </w:rPr>
        <w:t>DURING</w:t>
      </w:r>
    </w:p>
    <w:p w14:paraId="1B905467" w14:textId="281E3B62" w:rsidR="00E560F1" w:rsidRPr="00BC3674" w:rsidRDefault="000C7125" w:rsidP="00A72E2F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 w:rsidRPr="00BC3674">
        <w:rPr>
          <w:sz w:val="24"/>
          <w:szCs w:val="24"/>
        </w:rPr>
        <w:t>A</w:t>
      </w:r>
      <w:r w:rsidR="00FF5374" w:rsidRPr="00BC3674">
        <w:rPr>
          <w:sz w:val="24"/>
          <w:szCs w:val="24"/>
        </w:rPr>
        <w:t>sk</w:t>
      </w:r>
      <w:r w:rsidR="00E560F1" w:rsidRPr="00BC3674">
        <w:rPr>
          <w:sz w:val="24"/>
          <w:szCs w:val="24"/>
        </w:rPr>
        <w:t xml:space="preserve"> the facilitators and notetakers </w:t>
      </w:r>
      <w:r w:rsidR="00E560F1" w:rsidRPr="00F8173B">
        <w:rPr>
          <w:sz w:val="24"/>
          <w:szCs w:val="24"/>
          <w:highlight w:val="yellow"/>
        </w:rPr>
        <w:t>to use the rename function to add their name and role</w:t>
      </w:r>
      <w:r w:rsidR="00E560F1" w:rsidRPr="00BC3674">
        <w:rPr>
          <w:sz w:val="24"/>
          <w:szCs w:val="24"/>
        </w:rPr>
        <w:t xml:space="preserve">, e.g. </w:t>
      </w:r>
      <w:r w:rsidR="003A0C68">
        <w:rPr>
          <w:sz w:val="24"/>
          <w:szCs w:val="24"/>
        </w:rPr>
        <w:t>Jane Doe</w:t>
      </w:r>
      <w:r w:rsidR="00E560F1" w:rsidRPr="00BC3674">
        <w:rPr>
          <w:sz w:val="24"/>
          <w:szCs w:val="24"/>
        </w:rPr>
        <w:t>-Facilitator</w:t>
      </w:r>
      <w:r w:rsidR="00963127">
        <w:rPr>
          <w:sz w:val="24"/>
          <w:szCs w:val="24"/>
        </w:rPr>
        <w:t xml:space="preserve"> /have name tags</w:t>
      </w:r>
    </w:p>
    <w:p w14:paraId="543C03D4" w14:textId="2C9C8BD8" w:rsidR="00EA08E0" w:rsidRPr="00BC3674" w:rsidRDefault="007524A9" w:rsidP="00A72E2F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VC or DVC</w:t>
      </w:r>
      <w:r w:rsidR="00EA08E0" w:rsidRPr="00BC3674">
        <w:rPr>
          <w:sz w:val="24"/>
          <w:szCs w:val="24"/>
        </w:rPr>
        <w:t xml:space="preserve"> delivers welcome and opening remarks</w:t>
      </w:r>
      <w:r w:rsidR="00EE6E8E">
        <w:rPr>
          <w:sz w:val="24"/>
          <w:szCs w:val="24"/>
        </w:rPr>
        <w:t xml:space="preserve"> if applicable</w:t>
      </w:r>
    </w:p>
    <w:p w14:paraId="3143C5CB" w14:textId="1CE743F8" w:rsidR="00FF5374" w:rsidRPr="00963127" w:rsidRDefault="00FF5374" w:rsidP="00A72E2F">
      <w:pPr>
        <w:pStyle w:val="ListParagraph"/>
        <w:numPr>
          <w:ilvl w:val="0"/>
          <w:numId w:val="6"/>
        </w:numPr>
        <w:spacing w:after="0"/>
        <w:rPr>
          <w:sz w:val="24"/>
          <w:szCs w:val="24"/>
          <w:highlight w:val="yellow"/>
        </w:rPr>
      </w:pPr>
      <w:r w:rsidRPr="00963127">
        <w:rPr>
          <w:sz w:val="24"/>
          <w:szCs w:val="24"/>
          <w:highlight w:val="yellow"/>
        </w:rPr>
        <w:t>Once in the breakout rooms</w:t>
      </w:r>
      <w:r w:rsidR="00963127" w:rsidRPr="00963127">
        <w:rPr>
          <w:sz w:val="24"/>
          <w:szCs w:val="24"/>
          <w:highlight w:val="yellow"/>
        </w:rPr>
        <w:t>/groups</w:t>
      </w:r>
      <w:r w:rsidR="00DF0F23" w:rsidRPr="00963127">
        <w:rPr>
          <w:sz w:val="24"/>
          <w:szCs w:val="24"/>
          <w:highlight w:val="yellow"/>
        </w:rPr>
        <w:t>,</w:t>
      </w:r>
      <w:r w:rsidRPr="00963127">
        <w:rPr>
          <w:sz w:val="24"/>
          <w:szCs w:val="24"/>
          <w:highlight w:val="yellow"/>
        </w:rPr>
        <w:t xml:space="preserve"> </w:t>
      </w:r>
      <w:r w:rsidR="00EA08E0" w:rsidRPr="00963127">
        <w:rPr>
          <w:sz w:val="24"/>
          <w:szCs w:val="24"/>
          <w:highlight w:val="yellow"/>
        </w:rPr>
        <w:t xml:space="preserve">the facilitator asks </w:t>
      </w:r>
      <w:r w:rsidRPr="00963127">
        <w:rPr>
          <w:sz w:val="24"/>
          <w:szCs w:val="24"/>
          <w:highlight w:val="yellow"/>
        </w:rPr>
        <w:t>everyone</w:t>
      </w:r>
      <w:r w:rsidR="00EA08E0" w:rsidRPr="00963127">
        <w:rPr>
          <w:sz w:val="24"/>
          <w:szCs w:val="24"/>
          <w:highlight w:val="yellow"/>
        </w:rPr>
        <w:t xml:space="preserve"> to</w:t>
      </w:r>
      <w:r w:rsidRPr="00963127">
        <w:rPr>
          <w:sz w:val="24"/>
          <w:szCs w:val="24"/>
          <w:highlight w:val="yellow"/>
        </w:rPr>
        <w:t xml:space="preserve"> share their name and role at the </w:t>
      </w:r>
      <w:r w:rsidR="00F8173B" w:rsidRPr="00963127">
        <w:rPr>
          <w:sz w:val="24"/>
          <w:szCs w:val="24"/>
          <w:highlight w:val="yellow"/>
        </w:rPr>
        <w:t>university</w:t>
      </w:r>
      <w:r w:rsidR="00EA08E0" w:rsidRPr="00963127">
        <w:rPr>
          <w:sz w:val="24"/>
          <w:szCs w:val="24"/>
          <w:highlight w:val="yellow"/>
        </w:rPr>
        <w:t xml:space="preserve"> </w:t>
      </w:r>
      <w:r w:rsidR="00F8173B" w:rsidRPr="00963127">
        <w:rPr>
          <w:sz w:val="24"/>
          <w:szCs w:val="24"/>
          <w:highlight w:val="yellow"/>
        </w:rPr>
        <w:t>and have</w:t>
      </w:r>
      <w:r w:rsidR="00EA08E0" w:rsidRPr="00963127">
        <w:rPr>
          <w:sz w:val="24"/>
          <w:szCs w:val="24"/>
          <w:highlight w:val="yellow"/>
        </w:rPr>
        <w:t xml:space="preserve"> them practice muting/unmuting </w:t>
      </w:r>
      <w:r w:rsidR="00963127">
        <w:rPr>
          <w:sz w:val="24"/>
          <w:szCs w:val="24"/>
          <w:highlight w:val="yellow"/>
        </w:rPr>
        <w:t xml:space="preserve">the </w:t>
      </w:r>
      <w:r w:rsidR="00EA08E0" w:rsidRPr="00963127">
        <w:rPr>
          <w:sz w:val="24"/>
          <w:szCs w:val="24"/>
          <w:highlight w:val="yellow"/>
        </w:rPr>
        <w:t xml:space="preserve">mic and how to use </w:t>
      </w:r>
      <w:r w:rsidR="00963127">
        <w:rPr>
          <w:sz w:val="24"/>
          <w:szCs w:val="24"/>
          <w:highlight w:val="yellow"/>
        </w:rPr>
        <w:t xml:space="preserve">the </w:t>
      </w:r>
      <w:r w:rsidR="00EA08E0" w:rsidRPr="00963127">
        <w:rPr>
          <w:sz w:val="24"/>
          <w:szCs w:val="24"/>
          <w:highlight w:val="yellow"/>
        </w:rPr>
        <w:t xml:space="preserve">coffee icon if </w:t>
      </w:r>
      <w:r w:rsidR="00963127">
        <w:rPr>
          <w:sz w:val="24"/>
          <w:szCs w:val="24"/>
          <w:highlight w:val="yellow"/>
        </w:rPr>
        <w:t xml:space="preserve">they </w:t>
      </w:r>
      <w:r w:rsidR="00EA08E0" w:rsidRPr="00963127">
        <w:rPr>
          <w:sz w:val="24"/>
          <w:szCs w:val="24"/>
          <w:highlight w:val="yellow"/>
        </w:rPr>
        <w:t>need to step away.</w:t>
      </w:r>
      <w:r w:rsidR="00602915" w:rsidRPr="00963127">
        <w:rPr>
          <w:sz w:val="24"/>
          <w:szCs w:val="24"/>
          <w:highlight w:val="yellow"/>
        </w:rPr>
        <w:t xml:space="preserve"> The facilitator</w:t>
      </w:r>
      <w:r w:rsidR="00963127" w:rsidRPr="00963127">
        <w:rPr>
          <w:sz w:val="24"/>
          <w:szCs w:val="24"/>
          <w:highlight w:val="yellow"/>
        </w:rPr>
        <w:t xml:space="preserve"> to inform the participants</w:t>
      </w:r>
      <w:r w:rsidR="00602915" w:rsidRPr="00963127">
        <w:rPr>
          <w:sz w:val="24"/>
          <w:szCs w:val="24"/>
          <w:highlight w:val="yellow"/>
        </w:rPr>
        <w:t xml:space="preserve"> that the coach will be popping in and out to provide any needed support and listen</w:t>
      </w:r>
    </w:p>
    <w:p w14:paraId="301650DB" w14:textId="59B041F1" w:rsidR="00890341" w:rsidRPr="00BC3674" w:rsidRDefault="00890341" w:rsidP="00A72E2F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 w:rsidRPr="00BC3674">
        <w:rPr>
          <w:sz w:val="24"/>
          <w:szCs w:val="24"/>
        </w:rPr>
        <w:t xml:space="preserve">The notetaker </w:t>
      </w:r>
      <w:r w:rsidR="00602915" w:rsidRPr="00BC3674">
        <w:rPr>
          <w:sz w:val="24"/>
          <w:szCs w:val="24"/>
        </w:rPr>
        <w:t>shares that they are capturing group ideas and that no comment will be attributed to an individual.</w:t>
      </w:r>
      <w:r w:rsidR="00C65194">
        <w:rPr>
          <w:sz w:val="24"/>
          <w:szCs w:val="24"/>
        </w:rPr>
        <w:t xml:space="preserve"> You may suggest that th</w:t>
      </w:r>
      <w:r w:rsidR="00602915" w:rsidRPr="00970910">
        <w:rPr>
          <w:sz w:val="24"/>
          <w:szCs w:val="24"/>
        </w:rPr>
        <w:t xml:space="preserve">e notetaker </w:t>
      </w:r>
      <w:r w:rsidRPr="00963127">
        <w:rPr>
          <w:sz w:val="24"/>
          <w:szCs w:val="24"/>
          <w:highlight w:val="yellow"/>
        </w:rPr>
        <w:t xml:space="preserve">does not share their screen while taking </w:t>
      </w:r>
      <w:r w:rsidR="00C65194" w:rsidRPr="00963127">
        <w:rPr>
          <w:sz w:val="24"/>
          <w:szCs w:val="24"/>
          <w:highlight w:val="yellow"/>
        </w:rPr>
        <w:t>notes</w:t>
      </w:r>
      <w:r w:rsidRPr="00970910">
        <w:rPr>
          <w:sz w:val="24"/>
          <w:szCs w:val="24"/>
        </w:rPr>
        <w:t xml:space="preserve"> so the participants are fully engaged in conversation and looking at each other</w:t>
      </w:r>
    </w:p>
    <w:p w14:paraId="5470ACFB" w14:textId="2D85F094" w:rsidR="00F106A1" w:rsidRPr="00BC3674" w:rsidRDefault="00F106A1" w:rsidP="00A72E2F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 w:rsidRPr="00BC3674">
        <w:rPr>
          <w:sz w:val="24"/>
          <w:szCs w:val="24"/>
        </w:rPr>
        <w:t>After three 30</w:t>
      </w:r>
      <w:r w:rsidR="00602915" w:rsidRPr="00BC3674">
        <w:rPr>
          <w:sz w:val="24"/>
          <w:szCs w:val="24"/>
        </w:rPr>
        <w:t>-</w:t>
      </w:r>
      <w:r w:rsidRPr="00BC3674">
        <w:rPr>
          <w:sz w:val="24"/>
          <w:szCs w:val="24"/>
        </w:rPr>
        <w:t xml:space="preserve">minute rounds in breakout rooms, attendees return to </w:t>
      </w:r>
      <w:r w:rsidR="00963127">
        <w:rPr>
          <w:sz w:val="24"/>
          <w:szCs w:val="24"/>
        </w:rPr>
        <w:t xml:space="preserve">the </w:t>
      </w:r>
      <w:r w:rsidRPr="00BC3674">
        <w:rPr>
          <w:sz w:val="24"/>
          <w:szCs w:val="24"/>
        </w:rPr>
        <w:t xml:space="preserve">main session for </w:t>
      </w:r>
      <w:r w:rsidR="00963127">
        <w:rPr>
          <w:sz w:val="24"/>
          <w:szCs w:val="24"/>
        </w:rPr>
        <w:t xml:space="preserve">a </w:t>
      </w:r>
      <w:r w:rsidRPr="00BC3674">
        <w:rPr>
          <w:sz w:val="24"/>
          <w:szCs w:val="24"/>
        </w:rPr>
        <w:t>high</w:t>
      </w:r>
      <w:r w:rsidR="00963127">
        <w:rPr>
          <w:sz w:val="24"/>
          <w:szCs w:val="24"/>
        </w:rPr>
        <w:t>-</w:t>
      </w:r>
      <w:r w:rsidRPr="00BC3674">
        <w:rPr>
          <w:sz w:val="24"/>
          <w:szCs w:val="24"/>
        </w:rPr>
        <w:t>level report out on action items for each practice</w:t>
      </w:r>
    </w:p>
    <w:p w14:paraId="36865328" w14:textId="50377C7D" w:rsidR="00F106A1" w:rsidRPr="00BC3674" w:rsidRDefault="00F106A1" w:rsidP="00A72E2F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 w:rsidRPr="00BC3674">
        <w:rPr>
          <w:sz w:val="24"/>
          <w:szCs w:val="24"/>
        </w:rPr>
        <w:t xml:space="preserve">Notetakers send </w:t>
      </w:r>
      <w:r w:rsidRPr="00C65194">
        <w:rPr>
          <w:sz w:val="24"/>
          <w:szCs w:val="24"/>
        </w:rPr>
        <w:t>note</w:t>
      </w:r>
      <w:r w:rsidR="00963127">
        <w:rPr>
          <w:sz w:val="24"/>
          <w:szCs w:val="24"/>
        </w:rPr>
        <w:t xml:space="preserve"> summaries</w:t>
      </w:r>
      <w:r w:rsidRPr="00C65194">
        <w:rPr>
          <w:sz w:val="24"/>
          <w:szCs w:val="24"/>
        </w:rPr>
        <w:t xml:space="preserve"> to </w:t>
      </w:r>
      <w:r w:rsidRPr="00BC3674">
        <w:rPr>
          <w:sz w:val="24"/>
          <w:szCs w:val="24"/>
        </w:rPr>
        <w:t>the core team leads and copy the coach</w:t>
      </w:r>
      <w:r w:rsidR="003A0C68">
        <w:rPr>
          <w:sz w:val="24"/>
          <w:szCs w:val="24"/>
        </w:rPr>
        <w:t xml:space="preserve"> </w:t>
      </w:r>
      <w:r w:rsidR="003A0C68" w:rsidRPr="003A0C68">
        <w:rPr>
          <w:sz w:val="24"/>
          <w:szCs w:val="24"/>
        </w:rPr>
        <w:t>using the note summary template provided</w:t>
      </w:r>
      <w:r w:rsidR="007524A9">
        <w:rPr>
          <w:sz w:val="24"/>
          <w:szCs w:val="24"/>
        </w:rPr>
        <w:t>.</w:t>
      </w:r>
    </w:p>
    <w:p w14:paraId="16CA02D3" w14:textId="24C23DE8" w:rsidR="00F106A1" w:rsidRPr="00BC3674" w:rsidRDefault="007524A9" w:rsidP="00A72E2F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</w:t>
      </w:r>
      <w:r w:rsidR="00963127">
        <w:rPr>
          <w:sz w:val="24"/>
          <w:szCs w:val="24"/>
        </w:rPr>
        <w:t>C</w:t>
      </w:r>
      <w:r>
        <w:rPr>
          <w:sz w:val="24"/>
          <w:szCs w:val="24"/>
        </w:rPr>
        <w:t xml:space="preserve"> or DVC</w:t>
      </w:r>
      <w:r w:rsidR="00F106A1" w:rsidRPr="00BC3674">
        <w:rPr>
          <w:sz w:val="24"/>
          <w:szCs w:val="24"/>
        </w:rPr>
        <w:t xml:space="preserve"> provides closing and next steps</w:t>
      </w:r>
      <w:r w:rsidR="00C114E0">
        <w:rPr>
          <w:sz w:val="24"/>
          <w:szCs w:val="24"/>
        </w:rPr>
        <w:t xml:space="preserve"> if applicable</w:t>
      </w:r>
      <w:r w:rsidR="00963127">
        <w:rPr>
          <w:sz w:val="24"/>
          <w:szCs w:val="24"/>
        </w:rPr>
        <w:t>.</w:t>
      </w:r>
    </w:p>
    <w:p w14:paraId="3FA8E72C" w14:textId="77777777" w:rsidR="00A72E2F" w:rsidRDefault="00A72E2F" w:rsidP="00BD0309">
      <w:pPr>
        <w:spacing w:after="0"/>
        <w:rPr>
          <w:b/>
          <w:bCs/>
          <w:sz w:val="24"/>
          <w:szCs w:val="24"/>
        </w:rPr>
      </w:pPr>
    </w:p>
    <w:p w14:paraId="17E4847E" w14:textId="54C25E4F" w:rsidR="00967331" w:rsidRDefault="00967331" w:rsidP="00BD0309">
      <w:pPr>
        <w:spacing w:after="0"/>
        <w:rPr>
          <w:b/>
          <w:bCs/>
          <w:sz w:val="24"/>
          <w:szCs w:val="24"/>
        </w:rPr>
      </w:pPr>
      <w:r w:rsidRPr="00967331">
        <w:rPr>
          <w:b/>
          <w:bCs/>
          <w:sz w:val="24"/>
          <w:szCs w:val="24"/>
        </w:rPr>
        <w:t>AFTER</w:t>
      </w:r>
    </w:p>
    <w:p w14:paraId="19FD48E1" w14:textId="066B3AAE" w:rsidR="00967331" w:rsidRPr="00BC3674" w:rsidRDefault="00D540E4" w:rsidP="00A72E2F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BC3674">
        <w:rPr>
          <w:sz w:val="24"/>
          <w:szCs w:val="24"/>
        </w:rPr>
        <w:t>Send thank</w:t>
      </w:r>
      <w:r w:rsidR="00963127">
        <w:rPr>
          <w:sz w:val="24"/>
          <w:szCs w:val="24"/>
        </w:rPr>
        <w:t>-</w:t>
      </w:r>
      <w:r w:rsidRPr="00BC3674">
        <w:rPr>
          <w:sz w:val="24"/>
          <w:szCs w:val="24"/>
        </w:rPr>
        <w:t>you email</w:t>
      </w:r>
      <w:r w:rsidR="00963127">
        <w:rPr>
          <w:sz w:val="24"/>
          <w:szCs w:val="24"/>
        </w:rPr>
        <w:t>s</w:t>
      </w:r>
      <w:r w:rsidRPr="00BC3674">
        <w:rPr>
          <w:sz w:val="24"/>
          <w:szCs w:val="24"/>
        </w:rPr>
        <w:t xml:space="preserve"> to participants, notetakers and facilitators</w:t>
      </w:r>
    </w:p>
    <w:p w14:paraId="2804DDFB" w14:textId="0ECC93A7" w:rsidR="00D540E4" w:rsidRPr="00BC3674" w:rsidRDefault="00BA1C82" w:rsidP="00A72E2F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Core team leads s</w:t>
      </w:r>
      <w:r w:rsidR="00D540E4" w:rsidRPr="00BC3674">
        <w:rPr>
          <w:sz w:val="24"/>
          <w:szCs w:val="24"/>
        </w:rPr>
        <w:t>hare</w:t>
      </w:r>
      <w:r>
        <w:rPr>
          <w:sz w:val="24"/>
          <w:szCs w:val="24"/>
        </w:rPr>
        <w:t xml:space="preserve"> survey</w:t>
      </w:r>
      <w:r w:rsidR="00D540E4" w:rsidRPr="00BC3674">
        <w:rPr>
          <w:sz w:val="24"/>
          <w:szCs w:val="24"/>
        </w:rPr>
        <w:t xml:space="preserve"> link to</w:t>
      </w:r>
      <w:r>
        <w:rPr>
          <w:sz w:val="24"/>
          <w:szCs w:val="24"/>
        </w:rPr>
        <w:t xml:space="preserve"> participants to </w:t>
      </w:r>
      <w:r w:rsidR="00D540E4" w:rsidRPr="00BC3674">
        <w:rPr>
          <w:sz w:val="24"/>
          <w:szCs w:val="24"/>
        </w:rPr>
        <w:t>assess ICAT 1.5 tool</w:t>
      </w:r>
      <w:r>
        <w:rPr>
          <w:sz w:val="24"/>
          <w:szCs w:val="24"/>
        </w:rPr>
        <w:t xml:space="preserve"> and Capacity Café</w:t>
      </w:r>
      <w:r w:rsidR="00963127">
        <w:rPr>
          <w:sz w:val="24"/>
          <w:szCs w:val="24"/>
        </w:rPr>
        <w:t xml:space="preserve"> (optional)</w:t>
      </w:r>
    </w:p>
    <w:p w14:paraId="22FCD0FD" w14:textId="76E5C84E" w:rsidR="00E560F1" w:rsidRDefault="00E560F1" w:rsidP="003A0C68">
      <w:pPr>
        <w:pStyle w:val="ListParagraph"/>
        <w:spacing w:after="0"/>
        <w:ind w:left="0"/>
      </w:pPr>
    </w:p>
    <w:sectPr w:rsidR="00E560F1" w:rsidSect="0096733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52D04"/>
    <w:multiLevelType w:val="hybridMultilevel"/>
    <w:tmpl w:val="5FB8A064"/>
    <w:lvl w:ilvl="0" w:tplc="A926A65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B24A9"/>
    <w:multiLevelType w:val="hybridMultilevel"/>
    <w:tmpl w:val="1D7EE854"/>
    <w:lvl w:ilvl="0" w:tplc="A926A65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94BAF"/>
    <w:multiLevelType w:val="hybridMultilevel"/>
    <w:tmpl w:val="8D00D862"/>
    <w:lvl w:ilvl="0" w:tplc="A926A65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91F7C"/>
    <w:multiLevelType w:val="hybridMultilevel"/>
    <w:tmpl w:val="0A42EC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96366"/>
    <w:multiLevelType w:val="hybridMultilevel"/>
    <w:tmpl w:val="2ED4E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930BC4"/>
    <w:multiLevelType w:val="hybridMultilevel"/>
    <w:tmpl w:val="1D2452D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36006"/>
    <w:multiLevelType w:val="hybridMultilevel"/>
    <w:tmpl w:val="3E7EEA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MTCxMDcytDS1NDBR0lEKTi0uzszPAykwrgUApJ2DbCwAAAA="/>
  </w:docVars>
  <w:rsids>
    <w:rsidRoot w:val="00E560F1"/>
    <w:rsid w:val="000C7125"/>
    <w:rsid w:val="001B2B09"/>
    <w:rsid w:val="00261F0A"/>
    <w:rsid w:val="002A13F0"/>
    <w:rsid w:val="003A0C68"/>
    <w:rsid w:val="00602915"/>
    <w:rsid w:val="0066491E"/>
    <w:rsid w:val="007524A9"/>
    <w:rsid w:val="007C12F6"/>
    <w:rsid w:val="00890341"/>
    <w:rsid w:val="009318D3"/>
    <w:rsid w:val="009371EB"/>
    <w:rsid w:val="00963127"/>
    <w:rsid w:val="00967331"/>
    <w:rsid w:val="00970910"/>
    <w:rsid w:val="009A2E3B"/>
    <w:rsid w:val="00A72E2F"/>
    <w:rsid w:val="00BA1C82"/>
    <w:rsid w:val="00BC3674"/>
    <w:rsid w:val="00BD0309"/>
    <w:rsid w:val="00C114E0"/>
    <w:rsid w:val="00C65194"/>
    <w:rsid w:val="00D540E4"/>
    <w:rsid w:val="00D65EB2"/>
    <w:rsid w:val="00D723F6"/>
    <w:rsid w:val="00DF0F23"/>
    <w:rsid w:val="00E560F1"/>
    <w:rsid w:val="00E71B64"/>
    <w:rsid w:val="00EA08E0"/>
    <w:rsid w:val="00EA5654"/>
    <w:rsid w:val="00EE6E8E"/>
    <w:rsid w:val="00F106A1"/>
    <w:rsid w:val="00F615D0"/>
    <w:rsid w:val="00F8173B"/>
    <w:rsid w:val="00F9708A"/>
    <w:rsid w:val="00FF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05C04"/>
  <w15:chartTrackingRefBased/>
  <w15:docId w15:val="{F6925335-D7C3-4A06-991B-C0AD03FF0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367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A0C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C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C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C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C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C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C6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631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312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631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theworldcafe.com/wp-content/uploads/2015/07/Cafe-To-Go-Revised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C2AACE3C926E469D03E507BE85AD32" ma:contentTypeVersion="11" ma:contentTypeDescription="Create a new document." ma:contentTypeScope="" ma:versionID="b89eb727ea999859730be86e5f13a677">
  <xsd:schema xmlns:xsd="http://www.w3.org/2001/XMLSchema" xmlns:xs="http://www.w3.org/2001/XMLSchema" xmlns:p="http://schemas.microsoft.com/office/2006/metadata/properties" xmlns:ns3="8661e328-97ea-41fa-a02d-973778e41be9" xmlns:ns4="d68d8c9a-6fa1-4324-a280-70dd25fc5c3b" targetNamespace="http://schemas.microsoft.com/office/2006/metadata/properties" ma:root="true" ma:fieldsID="890a56e04b52bacad55dfe8fe825e09e" ns3:_="" ns4:_="">
    <xsd:import namespace="8661e328-97ea-41fa-a02d-973778e41be9"/>
    <xsd:import namespace="d68d8c9a-6fa1-4324-a280-70dd25fc5c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1e328-97ea-41fa-a02d-973778e41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8d8c9a-6fa1-4324-a280-70dd25fc5c3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1D46B-A77D-4ED8-87E9-BFFD2D609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61e328-97ea-41fa-a02d-973778e41be9"/>
    <ds:schemaRef ds:uri="d68d8c9a-6fa1-4324-a280-70dd25fc5c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69FF95-D563-450E-8D34-06A23D678D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F50FA7-FF00-4ED4-B5D8-060FFF48AD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921D27-3A33-468C-8632-3C343DA1E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Heacock</dc:creator>
  <cp:keywords/>
  <dc:description/>
  <cp:lastModifiedBy>ELIZABETH MMAPHOLO BOOI</cp:lastModifiedBy>
  <cp:revision>2</cp:revision>
  <dcterms:created xsi:type="dcterms:W3CDTF">2024-07-31T09:05:00Z</dcterms:created>
  <dcterms:modified xsi:type="dcterms:W3CDTF">2024-07-31T09:05:00Z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0x01010035C2AACE3C926E469D03E507BE85AD32</vt:lpwstr>
  </property>
  <property fmtid="{D5CDD505-2E9C-101B-9397-08002B2CF9AE}" pid="3" name="GrammarlyDocumentId">
    <vt:lpwstr>ab3369c68831c929c581f6226f696c1bd4e44fa906deb63b4475b8d123c53834</vt:lpwstr>
  </property>
</Properties>
</file>